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96E47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7F9C" w:rsidRPr="00067F9C">
        <w:rPr>
          <w:b/>
          <w:noProof/>
          <w:sz w:val="24"/>
          <w:lang w:val="sv-SE"/>
        </w:rPr>
        <w:t>S2-2600439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CEFC988"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F6140F">
        <w:rPr>
          <w:rFonts w:ascii="Arial" w:eastAsia="Yu Mincho" w:hAnsi="Arial" w:cs="Arial" w:hint="eastAsia"/>
          <w:b/>
          <w:lang w:eastAsia="ja-JP"/>
        </w:rPr>
        <w:t>NTT DOCOMO</w:t>
      </w:r>
    </w:p>
    <w:p w14:paraId="65CE4E4B" w14:textId="59F08C0E"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1670">
        <w:rPr>
          <w:rFonts w:ascii="Arial" w:eastAsia="Yu Mincho" w:hAnsi="Arial" w:cs="Arial" w:hint="eastAsia"/>
          <w:b/>
          <w:lang w:eastAsia="ja-JP"/>
        </w:rPr>
        <w:t>21</w:t>
      </w:r>
      <w:r w:rsidR="00AB1CCA" w:rsidRPr="003B3CC4">
        <w:rPr>
          <w:rFonts w:ascii="Arial" w:hAnsi="Arial" w:cs="Arial"/>
          <w:b/>
        </w:rPr>
        <w:t>]</w:t>
      </w:r>
      <w:r w:rsidR="00F6140F">
        <w:rPr>
          <w:rFonts w:ascii="Arial" w:eastAsia="Yu Mincho" w:hAnsi="Arial" w:cs="Arial" w:hint="eastAsia"/>
          <w:b/>
          <w:lang w:eastAsia="ja-JP"/>
        </w:rPr>
        <w:t xml:space="preserve"> </w:t>
      </w:r>
      <w:r w:rsidR="00C86E7E">
        <w:rPr>
          <w:rFonts w:ascii="Arial" w:eastAsia="Yu Mincho" w:hAnsi="Arial" w:cs="Arial" w:hint="eastAsia"/>
          <w:b/>
          <w:lang w:eastAsia="ja-JP"/>
        </w:rPr>
        <w:t>New solution: D</w:t>
      </w:r>
      <w:r w:rsidR="00837AD7">
        <w:rPr>
          <w:rFonts w:ascii="Arial" w:eastAsia="Yu Mincho" w:hAnsi="Arial" w:cs="Arial" w:hint="eastAsia"/>
          <w:b/>
          <w:lang w:eastAsia="ja-JP"/>
        </w:rPr>
        <w:t>ata anonymization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4063ED" w:rsidR="0051688C" w:rsidRPr="00C86E7E" w:rsidRDefault="0051688C" w:rsidP="0051688C">
      <w:pPr>
        <w:spacing w:after="120"/>
        <w:ind w:left="1985" w:hanging="1985"/>
        <w:rPr>
          <w:rFonts w:ascii="Arial" w:eastAsia="Yu Mincho" w:hAnsi="Arial" w:cs="Arial" w:hint="eastAsia"/>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86E7E">
        <w:rPr>
          <w:rFonts w:ascii="Arial" w:eastAsia="Yu Mincho" w:hAnsi="Arial" w:cs="Arial" w:hint="eastAsia"/>
          <w:b/>
          <w:bCs/>
          <w:lang w:val="en-US" w:eastAsia="ja-JP"/>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3B83C1B" w:rsidR="00134914" w:rsidRPr="004B38B3" w:rsidRDefault="00D24BB9" w:rsidP="004B38B3">
      <w:pPr>
        <w:rPr>
          <w:rFonts w:ascii="Arial" w:eastAsia="Yu Mincho" w:hAnsi="Arial" w:cs="Arial"/>
          <w:i/>
          <w:lang w:eastAsia="ja-JP"/>
        </w:rPr>
      </w:pPr>
      <w:r>
        <w:rPr>
          <w:rFonts w:ascii="Arial" w:hAnsi="Arial" w:cs="Arial"/>
          <w:i/>
        </w:rPr>
        <w:t xml:space="preserve">Abstract of the contribution: </w:t>
      </w:r>
      <w:r w:rsidR="00DE25BD">
        <w:rPr>
          <w:rFonts w:ascii="Arial" w:eastAsia="Yu Mincho" w:hAnsi="Arial" w:cs="Arial" w:hint="eastAsia"/>
          <w:i/>
          <w:lang w:eastAsia="ja-JP"/>
        </w:rPr>
        <w:t>data processing to reduce the privacy risk and radio resource consumption due to the data collection</w:t>
      </w:r>
    </w:p>
    <w:p w14:paraId="3EE7ECE5" w14:textId="47465CE1" w:rsidR="00F464CE" w:rsidRPr="00C86E7E" w:rsidRDefault="002B4079" w:rsidP="00C86E7E">
      <w:pPr>
        <w:pStyle w:val="Heading1"/>
        <w:rPr>
          <w:rFonts w:eastAsia="Yu Mincho" w:hint="eastAsia"/>
          <w:noProof/>
          <w:lang w:eastAsia="ja-JP"/>
        </w:rPr>
      </w:pPr>
      <w:r>
        <w:rPr>
          <w:noProof/>
          <w:lang w:eastAsia="ko-KR"/>
        </w:rPr>
        <w:t>1.</w:t>
      </w:r>
      <w:r>
        <w:rPr>
          <w:noProof/>
          <w:lang w:eastAsia="ko-KR"/>
        </w:rPr>
        <w:tab/>
      </w:r>
      <w:r w:rsidR="00134914">
        <w:rPr>
          <w:noProof/>
          <w:lang w:eastAsia="ko-KR"/>
        </w:rPr>
        <w:t>Introduction</w:t>
      </w:r>
    </w:p>
    <w:p w14:paraId="5597AF0D" w14:textId="67175ED1" w:rsidR="00F464CE" w:rsidRDefault="00F464CE" w:rsidP="00F464CE">
      <w:r>
        <w:t>The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Pr>
          <w:rFonts w:eastAsia="Yu Mincho" w:hint="eastAsia"/>
          <w:lang w:eastAsia="ja-JP"/>
        </w:rPr>
        <w:t xml:space="preserve">yellow highlighted </w:t>
      </w:r>
      <w:r>
        <w:t>bullet</w:t>
      </w:r>
      <w:r>
        <w:rPr>
          <w:rFonts w:eastAsia="Yu Mincho" w:hint="eastAsia"/>
          <w:lang w:eastAsia="ja-JP"/>
        </w:rPr>
        <w:t>s in</w:t>
      </w:r>
      <w:r>
        <w:t>:</w:t>
      </w:r>
    </w:p>
    <w:p w14:paraId="372375E4" w14:textId="77777777" w:rsidR="00F464CE" w:rsidRPr="00611670" w:rsidRDefault="00F464CE" w:rsidP="00F464CE">
      <w:pPr>
        <w:rPr>
          <w:i/>
          <w:iCs/>
        </w:rPr>
      </w:pPr>
      <w:r w:rsidRPr="00611670">
        <w:rPr>
          <w:i/>
          <w:iCs/>
        </w:rPr>
        <w:t>The Key issue is based on WT#5, which includes the following aspects:</w:t>
      </w:r>
    </w:p>
    <w:p w14:paraId="666E8271" w14:textId="77777777" w:rsidR="00F464CE" w:rsidRPr="00611670" w:rsidRDefault="00F464CE" w:rsidP="00F464CE">
      <w:pPr>
        <w:pStyle w:val="B1"/>
        <w:rPr>
          <w:i/>
          <w:iCs/>
        </w:rPr>
      </w:pPr>
      <w:r w:rsidRPr="00F464CE">
        <w:rPr>
          <w:i/>
          <w:iCs/>
          <w:highlight w:val="yellow"/>
        </w:rPr>
        <w:t>1.</w:t>
      </w:r>
      <w:r w:rsidRPr="00F464CE">
        <w:rPr>
          <w:i/>
          <w:iCs/>
          <w:highlight w:val="yellow"/>
        </w:rPr>
        <w:tab/>
        <w:t>Identify high level use cases (e.g. AIML in the core, UE data collection for UE-sided model training, Sensing) potentially subject to the data framework.</w:t>
      </w:r>
    </w:p>
    <w:p w14:paraId="388F285B" w14:textId="77777777" w:rsidR="00F464CE" w:rsidRPr="00611670" w:rsidRDefault="00F464CE" w:rsidP="00F464CE">
      <w:pPr>
        <w:pStyle w:val="NO"/>
        <w:rPr>
          <w:i/>
          <w:iCs/>
        </w:rPr>
      </w:pPr>
      <w:r w:rsidRPr="00611670">
        <w:rPr>
          <w:i/>
          <w:iCs/>
        </w:rPr>
        <w:t>NOTE 2:</w:t>
      </w:r>
      <w:r w:rsidRPr="00611670">
        <w:rPr>
          <w:i/>
          <w:iCs/>
        </w:rPr>
        <w:tab/>
        <w:t>This identification does not predetermine whether the use cases will ultimately adopt the data framework solutions. The coordination with other WTs for specific use cases is needed.</w:t>
      </w:r>
    </w:p>
    <w:p w14:paraId="670BF5D6" w14:textId="77777777" w:rsidR="00F464CE" w:rsidRPr="00611670" w:rsidRDefault="00F464CE" w:rsidP="00F464CE">
      <w:pPr>
        <w:pStyle w:val="NO"/>
        <w:rPr>
          <w:i/>
          <w:iCs/>
        </w:rPr>
      </w:pPr>
      <w:r w:rsidRPr="00611670">
        <w:rPr>
          <w:i/>
          <w:iCs/>
        </w:rPr>
        <w:t>NOTE 3:</w:t>
      </w:r>
      <w:r w:rsidRPr="00611670">
        <w:rPr>
          <w:i/>
          <w:iCs/>
        </w:rPr>
        <w:tab/>
        <w:t>The use of the term “data framework” does not imply that all use cases that will be identified need to be supported by the same set of functionalities, procedures, NFs, services and/or use the same data structure/format.</w:t>
      </w:r>
    </w:p>
    <w:p w14:paraId="50E2F738" w14:textId="77777777" w:rsidR="00F464CE" w:rsidRPr="00611670" w:rsidRDefault="00F464CE" w:rsidP="00F464CE">
      <w:pPr>
        <w:rPr>
          <w:i/>
          <w:iCs/>
        </w:rPr>
      </w:pPr>
      <w:r w:rsidRPr="00611670">
        <w:rPr>
          <w:i/>
          <w:iCs/>
        </w:rPr>
        <w:t>2.</w:t>
      </w:r>
      <w:r w:rsidRPr="00611670">
        <w:rPr>
          <w:i/>
          <w:iCs/>
        </w:rPr>
        <w:tab/>
        <w:t>Study required data framework functionalities to support the identified use cases, e.g.:</w:t>
      </w:r>
    </w:p>
    <w:p w14:paraId="2E330F70" w14:textId="77777777" w:rsidR="00F464CE" w:rsidRPr="00611670" w:rsidRDefault="00F464CE" w:rsidP="00F464CE">
      <w:pPr>
        <w:pStyle w:val="B2"/>
        <w:rPr>
          <w:i/>
          <w:iCs/>
        </w:rPr>
      </w:pPr>
      <w:r w:rsidRPr="00611670">
        <w:rPr>
          <w:i/>
          <w:iCs/>
        </w:rPr>
        <w:t>a)</w:t>
      </w:r>
      <w:r w:rsidRPr="00611670">
        <w:rPr>
          <w:i/>
          <w:iCs/>
        </w:rPr>
        <w:tab/>
        <w:t>data discovery and data registration.</w:t>
      </w:r>
    </w:p>
    <w:p w14:paraId="77E40B55" w14:textId="77777777" w:rsidR="00F464CE" w:rsidRPr="00611670" w:rsidRDefault="00F464CE" w:rsidP="00F464CE">
      <w:pPr>
        <w:pStyle w:val="B2"/>
        <w:rPr>
          <w:i/>
          <w:iCs/>
        </w:rPr>
      </w:pPr>
      <w:r w:rsidRPr="00837AD7">
        <w:rPr>
          <w:i/>
          <w:iCs/>
        </w:rPr>
        <w:t>b)</w:t>
      </w:r>
      <w:r w:rsidRPr="00837AD7">
        <w:rPr>
          <w:i/>
          <w:iCs/>
        </w:rPr>
        <w:tab/>
        <w:t>data collection and transfer (including configuration of the data source (e.g. about collected data, reporting period and mechanisms to use), transfer of the collected data (including data distribution)).</w:t>
      </w:r>
    </w:p>
    <w:p w14:paraId="0293BF4F" w14:textId="77777777" w:rsidR="00F464CE" w:rsidRPr="00611670" w:rsidRDefault="00F464CE" w:rsidP="00F464CE">
      <w:pPr>
        <w:pStyle w:val="B2"/>
        <w:rPr>
          <w:i/>
          <w:iCs/>
        </w:rPr>
      </w:pPr>
      <w:r w:rsidRPr="00611670">
        <w:rPr>
          <w:i/>
          <w:iCs/>
        </w:rPr>
        <w:t>c)</w:t>
      </w:r>
      <w:r w:rsidRPr="00611670">
        <w:rPr>
          <w:i/>
          <w:iCs/>
        </w:rPr>
        <w:tab/>
        <w:t>data labelling/metadata handling.</w:t>
      </w:r>
    </w:p>
    <w:p w14:paraId="791EDDE3" w14:textId="77777777" w:rsidR="00F464CE" w:rsidRPr="00611670" w:rsidRDefault="00F464CE" w:rsidP="00F464CE">
      <w:pPr>
        <w:pStyle w:val="B2"/>
        <w:rPr>
          <w:i/>
          <w:iCs/>
        </w:rPr>
      </w:pPr>
      <w:r w:rsidRPr="00837AD7">
        <w:rPr>
          <w:i/>
          <w:iCs/>
          <w:highlight w:val="yellow"/>
        </w:rPr>
        <w:t>d)</w:t>
      </w:r>
      <w:r w:rsidRPr="00837AD7">
        <w:rPr>
          <w:i/>
          <w:iCs/>
          <w:highlight w:val="yellow"/>
        </w:rPr>
        <w:tab/>
        <w:t>data processing (e.g. data anonymization, data analysis, data generation, etc.).</w:t>
      </w:r>
    </w:p>
    <w:p w14:paraId="30334368" w14:textId="77777777" w:rsidR="00F464CE" w:rsidRPr="00611670" w:rsidRDefault="00F464CE" w:rsidP="00F464CE">
      <w:pPr>
        <w:pStyle w:val="B2"/>
        <w:rPr>
          <w:i/>
          <w:iCs/>
        </w:rPr>
      </w:pPr>
      <w:r w:rsidRPr="00611670">
        <w:rPr>
          <w:i/>
          <w:iCs/>
        </w:rPr>
        <w:t>e)</w:t>
      </w:r>
      <w:r w:rsidRPr="00611670">
        <w:rPr>
          <w:i/>
          <w:iCs/>
        </w:rPr>
        <w:tab/>
        <w:t>data storage and retrieval.</w:t>
      </w:r>
    </w:p>
    <w:p w14:paraId="39ADB397" w14:textId="77777777" w:rsidR="00F464CE" w:rsidRPr="00611670" w:rsidRDefault="00F464CE" w:rsidP="00F464CE">
      <w:pPr>
        <w:pStyle w:val="B2"/>
        <w:rPr>
          <w:i/>
          <w:iCs/>
        </w:rPr>
      </w:pPr>
      <w:r w:rsidRPr="00837AD7">
        <w:rPr>
          <w:i/>
          <w:iCs/>
          <w:highlight w:val="yellow"/>
        </w:rPr>
        <w:t>f)</w:t>
      </w:r>
      <w:r w:rsidRPr="00837AD7">
        <w:rPr>
          <w:i/>
          <w:iCs/>
          <w:highlight w:val="yellow"/>
        </w:rPr>
        <w:tab/>
        <w:t>data exposure.</w:t>
      </w:r>
    </w:p>
    <w:p w14:paraId="57CF7448" w14:textId="77777777" w:rsidR="00F464CE" w:rsidRPr="00611670" w:rsidRDefault="00F464CE" w:rsidP="00F464CE">
      <w:pPr>
        <w:rPr>
          <w:i/>
          <w:iCs/>
        </w:rPr>
      </w:pPr>
      <w:r w:rsidRPr="00611670">
        <w:rPr>
          <w:i/>
          <w:iCs/>
        </w:rPr>
        <w:t>The functionalities above may need to consider the quality of data, latency and data volume.</w:t>
      </w:r>
    </w:p>
    <w:p w14:paraId="4CACD27C" w14:textId="77777777" w:rsidR="00F464CE" w:rsidRPr="00611670" w:rsidRDefault="00F464CE" w:rsidP="00F464CE">
      <w:pPr>
        <w:pStyle w:val="NO"/>
        <w:rPr>
          <w:i/>
          <w:iCs/>
        </w:rPr>
      </w:pPr>
      <w:r w:rsidRPr="00611670">
        <w:rPr>
          <w:i/>
          <w:iCs/>
        </w:rPr>
        <w:t>NOTE 4:</w:t>
      </w:r>
      <w:r w:rsidRPr="00611670">
        <w:rPr>
          <w:i/>
          <w:iCs/>
        </w:rPr>
        <w:tab/>
        <w:t>The bullet 1 and bullet 2 can be studied in parallel, e.g. each solution is expected to include or refer to the corresponding use case(s).</w:t>
      </w:r>
    </w:p>
    <w:p w14:paraId="1D13C135" w14:textId="77777777" w:rsidR="00F464CE" w:rsidRPr="00611670" w:rsidRDefault="00F464CE" w:rsidP="00F464CE">
      <w:pPr>
        <w:pStyle w:val="NO"/>
        <w:rPr>
          <w:i/>
          <w:iCs/>
        </w:rPr>
      </w:pPr>
      <w:r w:rsidRPr="00611670">
        <w:rPr>
          <w:i/>
          <w:iCs/>
        </w:rPr>
        <w:t>NOTE 5:</w:t>
      </w:r>
      <w:r w:rsidRPr="00611670">
        <w:rPr>
          <w:i/>
          <w:iCs/>
        </w:rPr>
        <w:tab/>
        <w:t>Coordination with SA WG5 may be required for charging aspects.</w:t>
      </w:r>
    </w:p>
    <w:p w14:paraId="19E7BFC9" w14:textId="77777777" w:rsidR="00F464CE" w:rsidRPr="00611670" w:rsidRDefault="00F464CE" w:rsidP="00F464CE">
      <w:pPr>
        <w:pStyle w:val="NO"/>
        <w:rPr>
          <w:i/>
          <w:iCs/>
        </w:rPr>
      </w:pPr>
      <w:r w:rsidRPr="00611670">
        <w:rPr>
          <w:i/>
          <w:iCs/>
        </w:rPr>
        <w:t>NOTE 6:</w:t>
      </w:r>
      <w:r w:rsidRPr="00611670">
        <w:rPr>
          <w:i/>
          <w:iCs/>
        </w:rPr>
        <w:tab/>
        <w:t>Consideration on MNO's requirements of visibility and controllability during data handling processes is required.</w:t>
      </w:r>
    </w:p>
    <w:p w14:paraId="6AB537F7" w14:textId="77777777" w:rsidR="00F464CE" w:rsidRDefault="00F464CE" w:rsidP="00F464CE">
      <w:pPr>
        <w:pStyle w:val="NO"/>
        <w:rPr>
          <w:rFonts w:eastAsia="Yu Mincho"/>
          <w:i/>
          <w:iCs/>
          <w:lang w:eastAsia="ja-JP"/>
        </w:rPr>
      </w:pPr>
      <w:r w:rsidRPr="00611670">
        <w:rPr>
          <w:i/>
          <w:iCs/>
        </w:rPr>
        <w:t>NOTE 7:</w:t>
      </w:r>
      <w:r w:rsidRPr="00611670">
        <w:rPr>
          <w:i/>
          <w:iCs/>
        </w:rPr>
        <w:tab/>
        <w:t>The outcome of 5GS studies in R20 and normative work in previous releases on data handling will be considered.</w:t>
      </w:r>
    </w:p>
    <w:p w14:paraId="6732C5DC" w14:textId="7579BEEB" w:rsidR="00273A0E" w:rsidRPr="00273A0E" w:rsidRDefault="00273A0E" w:rsidP="00273A0E">
      <w:pPr>
        <w:pStyle w:val="NO"/>
        <w:ind w:left="0" w:firstLine="0"/>
        <w:rPr>
          <w:rFonts w:eastAsia="Yu Mincho"/>
          <w:lang w:eastAsia="ja-JP"/>
        </w:rPr>
      </w:pPr>
      <w:r>
        <w:rPr>
          <w:rFonts w:eastAsia="Yu Mincho" w:hint="eastAsia"/>
          <w:lang w:eastAsia="ja-JP"/>
        </w:rPr>
        <w:t>In this contribution, the proposed solutions are assumed to be applied in the following use cases.</w:t>
      </w:r>
    </w:p>
    <w:p w14:paraId="51918CD9" w14:textId="0FA6C2CA" w:rsidR="00273A0E" w:rsidRPr="002D623E" w:rsidRDefault="00273A0E" w:rsidP="00273A0E">
      <w:pPr>
        <w:pStyle w:val="Heading4"/>
        <w:rPr>
          <w:rFonts w:eastAsia="Yu Mincho"/>
          <w:lang w:eastAsia="ja-JP"/>
        </w:rPr>
      </w:pPr>
      <w:r>
        <w:rPr>
          <w:rFonts w:eastAsia="Yu Mincho" w:hint="eastAsia"/>
          <w:lang w:eastAsia="ja-JP"/>
        </w:rPr>
        <w:lastRenderedPageBreak/>
        <w:t>1.1</w:t>
      </w:r>
      <w:r w:rsidRPr="001D0732">
        <w:tab/>
      </w:r>
      <w:r>
        <w:rPr>
          <w:rFonts w:eastAsia="Yu Mincho" w:hint="eastAsia"/>
          <w:lang w:eastAsia="ja-JP"/>
        </w:rPr>
        <w:t>Use cases</w:t>
      </w:r>
      <w:r w:rsidR="00913715">
        <w:rPr>
          <w:rFonts w:eastAsia="Yu Mincho" w:hint="eastAsia"/>
          <w:lang w:eastAsia="ja-JP"/>
        </w:rPr>
        <w:t xml:space="preserve"> 1</w:t>
      </w:r>
      <w:r>
        <w:rPr>
          <w:rFonts w:eastAsia="Yu Mincho" w:hint="eastAsia"/>
          <w:lang w:eastAsia="ja-JP"/>
        </w:rPr>
        <w:t xml:space="preserve">: </w:t>
      </w:r>
      <w:r w:rsidRPr="002D623E">
        <w:rPr>
          <w:rFonts w:eastAsia="Yu Mincho"/>
          <w:lang w:eastAsia="ja-JP"/>
        </w:rPr>
        <w:t>Low altitude UAV supervision</w:t>
      </w:r>
    </w:p>
    <w:p w14:paraId="4E7F39AF" w14:textId="77777777" w:rsidR="00917E7E" w:rsidRPr="00917E7E" w:rsidRDefault="00917E7E" w:rsidP="00917E7E">
      <w:pPr>
        <w:rPr>
          <w:rFonts w:eastAsia="Yu Mincho"/>
          <w:lang w:eastAsia="ja-JP"/>
        </w:rPr>
      </w:pPr>
      <w:r w:rsidRPr="00917E7E">
        <w:rPr>
          <w:rFonts w:eastAsia="Yu Mincho"/>
          <w:lang w:eastAsia="ja-JP"/>
        </w:rPr>
        <w:t>As described in clause 7.5 of TR 22.870, low-altitude UAV supervision is considered an enabler for a variety of services. In this use case, sensing-related measurements may be performed by the UE and/or the RAN and delivered to a sensing function in the CN. The sensing function can process measurements from the UE and the RAN to derive information that may be exposed to an authorized third party for UAV tracking purposes.</w:t>
      </w:r>
    </w:p>
    <w:p w14:paraId="01D4D767" w14:textId="66627C3B" w:rsidR="00917E7E" w:rsidRPr="00917E7E" w:rsidRDefault="00917E7E" w:rsidP="00917E7E">
      <w:pPr>
        <w:rPr>
          <w:rFonts w:eastAsia="Yu Mincho"/>
          <w:lang w:eastAsia="ja-JP"/>
        </w:rPr>
      </w:pPr>
      <w:r w:rsidRPr="00917E7E">
        <w:rPr>
          <w:rFonts w:eastAsia="Yu Mincho"/>
          <w:lang w:eastAsia="ja-JP"/>
        </w:rPr>
        <w:t>Since sensing-related measurements may contain information related to individual users and/or the surrounding environment, direct exposure of raw measurements to third parties may raise privacy concerns. To mitigate such concerns, privacy-preserving processing (e.g., anonymization/pseudonymization, subject to applicable policies) may be applied before exposure.</w:t>
      </w:r>
    </w:p>
    <w:p w14:paraId="29493583" w14:textId="169BB1CC" w:rsidR="00837AD7" w:rsidRDefault="00917E7E" w:rsidP="00917E7E">
      <w:pPr>
        <w:rPr>
          <w:rFonts w:eastAsia="Yu Mincho"/>
          <w:lang w:eastAsia="ja-JP"/>
        </w:rPr>
      </w:pPr>
      <w:r w:rsidRPr="00917E7E">
        <w:rPr>
          <w:rFonts w:eastAsia="Yu Mincho"/>
          <w:lang w:eastAsia="ja-JP"/>
        </w:rPr>
        <w:t xml:space="preserve">This use case may also require </w:t>
      </w:r>
      <w:proofErr w:type="gramStart"/>
      <w:r w:rsidRPr="00917E7E">
        <w:rPr>
          <w:rFonts w:eastAsia="Yu Mincho"/>
          <w:lang w:eastAsia="ja-JP"/>
        </w:rPr>
        <w:t>a large number of</w:t>
      </w:r>
      <w:proofErr w:type="gramEnd"/>
      <w:r w:rsidRPr="00917E7E">
        <w:rPr>
          <w:rFonts w:eastAsia="Yu Mincho"/>
          <w:lang w:eastAsia="ja-JP"/>
        </w:rPr>
        <w:t xml:space="preserve"> data samples. Where feasible, generating derived data within the CN (e.g., through aggregation and processing at a CN function) can reduce the amount of data that needs to be transported over the air interface, thereby reducing radio resource consumption</w:t>
      </w:r>
      <w:r>
        <w:rPr>
          <w:rFonts w:eastAsia="Yu Mincho" w:hint="eastAsia"/>
          <w:lang w:eastAsia="ja-JP"/>
        </w:rPr>
        <w:t>.</w:t>
      </w:r>
      <w:r w:rsidR="0077110F">
        <w:rPr>
          <w:rFonts w:eastAsia="Yu Mincho" w:hint="eastAsia"/>
          <w:lang w:eastAsia="ja-JP"/>
        </w:rPr>
        <w:t xml:space="preserve"> </w:t>
      </w:r>
    </w:p>
    <w:p w14:paraId="2C43D29F" w14:textId="7FE4B20A" w:rsidR="00273A0E" w:rsidRPr="002D623E" w:rsidRDefault="00273A0E" w:rsidP="00273A0E">
      <w:pPr>
        <w:pStyle w:val="Heading4"/>
        <w:rPr>
          <w:rFonts w:eastAsia="Yu Mincho"/>
          <w:lang w:eastAsia="ja-JP"/>
        </w:rPr>
      </w:pPr>
      <w:r>
        <w:rPr>
          <w:rFonts w:eastAsia="Yu Mincho" w:hint="eastAsia"/>
          <w:lang w:eastAsia="ja-JP"/>
        </w:rPr>
        <w:t>1.2</w:t>
      </w:r>
      <w:r w:rsidRPr="001D0732">
        <w:tab/>
      </w:r>
      <w:r>
        <w:rPr>
          <w:rFonts w:eastAsia="Yu Mincho" w:hint="eastAsia"/>
          <w:lang w:eastAsia="ja-JP"/>
        </w:rPr>
        <w:t>Use cases</w:t>
      </w:r>
      <w:r w:rsidR="00913715">
        <w:rPr>
          <w:rFonts w:eastAsia="Yu Mincho" w:hint="eastAsia"/>
          <w:lang w:eastAsia="ja-JP"/>
        </w:rPr>
        <w:t xml:space="preserve"> 2</w:t>
      </w:r>
      <w:r>
        <w:rPr>
          <w:rFonts w:eastAsia="Yu Mincho" w:hint="eastAsia"/>
          <w:lang w:eastAsia="ja-JP"/>
        </w:rPr>
        <w:t>: Data collection for UE side model training</w:t>
      </w:r>
    </w:p>
    <w:p w14:paraId="4DA3A030" w14:textId="72B8846A" w:rsidR="00917E7E" w:rsidRPr="00917E7E" w:rsidRDefault="00917E7E" w:rsidP="00917E7E">
      <w:pPr>
        <w:rPr>
          <w:rFonts w:eastAsia="Yu Mincho"/>
          <w:lang w:eastAsia="ja-JP"/>
        </w:rPr>
      </w:pPr>
      <w:r w:rsidRPr="00917E7E">
        <w:rPr>
          <w:rFonts w:eastAsia="Yu Mincho"/>
          <w:lang w:eastAsia="ja-JP"/>
        </w:rPr>
        <w:t>Multiple UE-side model related use cases have been specified in the context of 5G AI/ML for the air interface, and additional UE-side model use cases are expected in 6G. In typical scenarios, UE-side models may be trained at a vendor-controlled server based on data collected from UEs in the field. To enable this, UE data needs to be collected under operator control and exposed to authorized third parties as applicable.</w:t>
      </w:r>
    </w:p>
    <w:p w14:paraId="19451DDE" w14:textId="794FB9DD" w:rsidR="00917E7E" w:rsidRPr="00917E7E" w:rsidRDefault="00917E7E" w:rsidP="00917E7E">
      <w:pPr>
        <w:rPr>
          <w:rFonts w:eastAsia="Yu Mincho"/>
          <w:lang w:eastAsia="ja-JP"/>
        </w:rPr>
      </w:pPr>
      <w:r w:rsidRPr="00917E7E">
        <w:rPr>
          <w:rFonts w:eastAsia="Yu Mincho"/>
          <w:lang w:eastAsia="ja-JP"/>
        </w:rPr>
        <w:t>Key requirements in this use case include MNO visibility and controllability over data collection and transfer. From these perspectives, data transfer should be managed by the network, and the transferred data should be terminated at a CN NF (e.g., a data proxy/</w:t>
      </w:r>
      <w:r>
        <w:rPr>
          <w:rFonts w:eastAsia="Yu Mincho" w:hint="eastAsia"/>
          <w:lang w:eastAsia="ja-JP"/>
        </w:rPr>
        <w:t>DCF</w:t>
      </w:r>
      <w:r w:rsidRPr="00917E7E">
        <w:rPr>
          <w:rFonts w:eastAsia="Yu Mincho"/>
          <w:lang w:eastAsia="ja-JP"/>
        </w:rPr>
        <w:t>) before being exposed to third parties.</w:t>
      </w:r>
    </w:p>
    <w:p w14:paraId="0B978B9E" w14:textId="42FD55BF" w:rsidR="00917E7E" w:rsidRPr="00917E7E" w:rsidRDefault="00917E7E" w:rsidP="00917E7E">
      <w:pPr>
        <w:rPr>
          <w:rFonts w:eastAsia="Yu Mincho"/>
          <w:lang w:eastAsia="ja-JP"/>
        </w:rPr>
      </w:pPr>
      <w:r w:rsidRPr="00917E7E">
        <w:rPr>
          <w:rFonts w:eastAsia="Yu Mincho"/>
          <w:lang w:eastAsia="ja-JP"/>
        </w:rPr>
        <w:t>The data exposed to third parties may include UE-performed measurements that can be associated with individual users. Therefore, such data should be handled with appropriate privacy considerations, and privacy-preserving processing (e.g., anonymization/pseudonymization) may be applied to reduce privacy concerns.</w:t>
      </w:r>
    </w:p>
    <w:p w14:paraId="2F11B69F" w14:textId="40E5A759" w:rsidR="00F464CE" w:rsidRPr="00917E7E" w:rsidRDefault="00917E7E" w:rsidP="00913715">
      <w:pPr>
        <w:rPr>
          <w:rFonts w:eastAsia="Yu Mincho"/>
          <w:lang w:eastAsia="ja-JP"/>
        </w:rPr>
      </w:pPr>
      <w:r w:rsidRPr="00917E7E">
        <w:rPr>
          <w:rFonts w:eastAsia="Yu Mincho"/>
          <w:lang w:eastAsia="ja-JP"/>
        </w:rPr>
        <w:t xml:space="preserve">This use case may also require </w:t>
      </w:r>
      <w:proofErr w:type="gramStart"/>
      <w:r w:rsidRPr="00917E7E">
        <w:rPr>
          <w:rFonts w:eastAsia="Yu Mincho"/>
          <w:lang w:eastAsia="ja-JP"/>
        </w:rPr>
        <w:t>a large number of</w:t>
      </w:r>
      <w:proofErr w:type="gramEnd"/>
      <w:r w:rsidRPr="00917E7E">
        <w:rPr>
          <w:rFonts w:eastAsia="Yu Mincho"/>
          <w:lang w:eastAsia="ja-JP"/>
        </w:rPr>
        <w:t xml:space="preserve"> data samples. Where feasible, generating derived/aggregated data within the CN can reduce the amount of data that needs to be transported over the air interface and can reduce radio resource consumption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0E2F4E" w14:textId="15251D6D" w:rsidR="002518BD" w:rsidRPr="00BF2375" w:rsidRDefault="002518BD" w:rsidP="00BF2375">
      <w:pPr>
        <w:pStyle w:val="Heading2"/>
        <w:rPr>
          <w:rFonts w:eastAsia="Yu Mincho" w:hint="eastAsia"/>
          <w:lang w:eastAsia="ja-JP"/>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1D443" w:rsidR="002518BD" w:rsidRPr="00913715" w:rsidRDefault="00F6140F">
            <w:pPr>
              <w:pStyle w:val="TAH"/>
              <w:rPr>
                <w:rFonts w:eastAsia="Yu Mincho"/>
                <w:lang w:eastAsia="ja-JP"/>
              </w:rPr>
            </w:pPr>
            <w:r>
              <w:rPr>
                <w:rFonts w:eastAsia="Yu Mincho" w:hint="eastAsia"/>
                <w:lang w:eastAsia="ja-JP"/>
              </w:rPr>
              <w:t>KI</w:t>
            </w:r>
            <w:r w:rsidR="002518BD" w:rsidRPr="001D0732">
              <w:rPr>
                <w:rFonts w:eastAsia="DengXian"/>
                <w:lang w:eastAsia="zh-CN"/>
              </w:rPr>
              <w:t>#</w:t>
            </w:r>
            <w:r w:rsidR="00913715">
              <w:rPr>
                <w:rFonts w:eastAsia="Yu Mincho" w:hint="eastAsia"/>
                <w:lang w:eastAsia="ja-JP"/>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FC3A73F" w:rsidR="002518BD" w:rsidRPr="00913715" w:rsidRDefault="002518BD" w:rsidP="00913715">
            <w:pPr>
              <w:pStyle w:val="TAH"/>
              <w:jc w:val="left"/>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FCEF20D" w:rsidR="002518BD" w:rsidRPr="00913715" w:rsidRDefault="002518BD">
            <w:pPr>
              <w:pStyle w:val="TAH"/>
              <w:rPr>
                <w:rFonts w:eastAsia="Yu Mincho"/>
                <w:lang w:eastAsia="ja-JP"/>
              </w:rPr>
            </w:pPr>
            <w:r w:rsidRPr="001D0732">
              <w:rPr>
                <w:rFonts w:eastAsia="DengXian"/>
                <w:lang w:eastAsia="zh-CN"/>
              </w:rPr>
              <w:t>#</w:t>
            </w:r>
            <w:proofErr w:type="gramStart"/>
            <w:r w:rsidR="00186A05">
              <w:rPr>
                <w:rFonts w:eastAsia="Yu Mincho" w:hint="eastAsia"/>
                <w:lang w:eastAsia="ja-JP"/>
              </w:rPr>
              <w:t>21</w:t>
            </w:r>
            <w:r w:rsidR="00913715">
              <w:rPr>
                <w:rFonts w:eastAsia="Yu Mincho" w:hint="eastAsia"/>
                <w:lang w:eastAsia="ja-JP"/>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80D6585" w:rsidR="002518BD" w:rsidRPr="001D0732" w:rsidRDefault="0091371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D1B5A" w14:textId="7DEC3872" w:rsidR="0036775E" w:rsidRPr="00C86E7E" w:rsidRDefault="0036775E" w:rsidP="00C86E7E">
      <w:pPr>
        <w:pStyle w:val="Heading2"/>
        <w:rPr>
          <w:rFonts w:eastAsia="Yu Mincho" w:hint="eastAsia"/>
          <w:lang w:eastAsia="ja-JP"/>
        </w:rPr>
      </w:pPr>
      <w:r w:rsidRPr="008856AB">
        <w:lastRenderedPageBreak/>
        <w:t>6.</w:t>
      </w:r>
      <w:r w:rsidR="00BF2375">
        <w:rPr>
          <w:rFonts w:eastAsia="Yu Mincho" w:hint="eastAsia"/>
          <w:lang w:eastAsia="ja-JP"/>
        </w:rPr>
        <w:t>21</w:t>
      </w:r>
      <w:r w:rsidRPr="008856AB">
        <w:tab/>
        <w:t>Solutions to KI#</w:t>
      </w:r>
      <w:r w:rsidR="00D83546">
        <w:rPr>
          <w:rFonts w:eastAsia="Yu Mincho" w:hint="eastAsia"/>
          <w:lang w:eastAsia="ja-JP"/>
        </w:rPr>
        <w:t>21</w:t>
      </w:r>
    </w:p>
    <w:p w14:paraId="0BDF35F2" w14:textId="4B8597E0" w:rsidR="0036775E" w:rsidRPr="009F2209" w:rsidRDefault="0036775E" w:rsidP="0036775E">
      <w:pPr>
        <w:pStyle w:val="Heading3"/>
        <w:rPr>
          <w:rFonts w:eastAsia="Yu Mincho"/>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BF2375">
        <w:rPr>
          <w:rFonts w:eastAsia="Yu Mincho" w:hint="eastAsia"/>
          <w:lang w:eastAsia="ja-JP"/>
        </w:rPr>
        <w:t>21</w:t>
      </w:r>
      <w:r w:rsidRPr="001D0732">
        <w:t>.Y</w:t>
      </w:r>
      <w:proofErr w:type="gramEnd"/>
      <w:r w:rsidRPr="001D0732">
        <w:tab/>
        <w:t>Solution #</w:t>
      </w:r>
      <w:proofErr w:type="gramStart"/>
      <w:r w:rsidR="00BF2375">
        <w:rPr>
          <w:rFonts w:eastAsia="Yu Mincho" w:hint="eastAsia"/>
          <w:lang w:eastAsia="ja-JP"/>
        </w:rPr>
        <w:t>21</w:t>
      </w:r>
      <w:r w:rsidRPr="001D0732">
        <w:t>.Y</w:t>
      </w:r>
      <w:proofErr w:type="gramEnd"/>
      <w:r w:rsidRPr="001D0732">
        <w:t xml:space="preserve">: </w:t>
      </w:r>
      <w:bookmarkEnd w:id="27"/>
      <w:bookmarkEnd w:id="28"/>
      <w:bookmarkEnd w:id="29"/>
      <w:bookmarkEnd w:id="30"/>
      <w:bookmarkEnd w:id="31"/>
      <w:bookmarkEnd w:id="32"/>
      <w:bookmarkEnd w:id="33"/>
      <w:r w:rsidR="00F26E37">
        <w:rPr>
          <w:rFonts w:eastAsia="Yu Mincho" w:hint="eastAsia"/>
          <w:lang w:eastAsia="ja-JP"/>
        </w:rPr>
        <w:t>Data anonymization</w:t>
      </w:r>
    </w:p>
    <w:p w14:paraId="0D254E1F" w14:textId="544F526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BF2375">
        <w:rPr>
          <w:rFonts w:eastAsia="Yu Mincho" w:hint="eastAsia"/>
          <w:lang w:eastAsia="ja-JP"/>
        </w:rPr>
        <w:t>21</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5CFD7F7" w14:textId="069A9ACD" w:rsidR="00611670" w:rsidRDefault="00611670" w:rsidP="00611670">
      <w:pPr>
        <w:rPr>
          <w:rFonts w:eastAsia="Yu Mincho"/>
          <w:lang w:eastAsia="ja-JP"/>
        </w:rPr>
      </w:pPr>
      <w:bookmarkStart w:id="42" w:name="_Toc500949101"/>
      <w:r>
        <w:t>Th</w:t>
      </w:r>
      <w:r w:rsidR="00D83546">
        <w:rPr>
          <w:rFonts w:eastAsia="Yu Mincho" w:hint="eastAsia"/>
          <w:lang w:eastAsia="ja-JP"/>
        </w:rPr>
        <w:t>is</w:t>
      </w:r>
      <w:r>
        <w:t xml:space="preserv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sidR="00D83546">
        <w:rPr>
          <w:rFonts w:eastAsia="Yu Mincho" w:hint="eastAsia"/>
          <w:lang w:eastAsia="ja-JP"/>
        </w:rPr>
        <w:t>following</w:t>
      </w:r>
      <w:r>
        <w:rPr>
          <w:rFonts w:eastAsia="Yu Mincho" w:hint="eastAsia"/>
          <w:lang w:eastAsia="ja-JP"/>
        </w:rPr>
        <w:t xml:space="preserve"> </w:t>
      </w:r>
      <w:r>
        <w:t>bullet</w:t>
      </w:r>
      <w:r>
        <w:rPr>
          <w:rFonts w:eastAsia="Yu Mincho" w:hint="eastAsia"/>
          <w:lang w:eastAsia="ja-JP"/>
        </w:rPr>
        <w:t xml:space="preserve"> in</w:t>
      </w:r>
      <w:r>
        <w:t>:</w:t>
      </w:r>
    </w:p>
    <w:p w14:paraId="2B25F901" w14:textId="77777777" w:rsidR="00D83546" w:rsidRPr="00611670" w:rsidRDefault="00D83546" w:rsidP="00D83546">
      <w:pPr>
        <w:rPr>
          <w:i/>
          <w:iCs/>
        </w:rPr>
      </w:pPr>
      <w:r w:rsidRPr="00611670">
        <w:rPr>
          <w:i/>
          <w:iCs/>
        </w:rPr>
        <w:t>2.</w:t>
      </w:r>
      <w:r w:rsidRPr="00611670">
        <w:rPr>
          <w:i/>
          <w:iCs/>
        </w:rPr>
        <w:tab/>
        <w:t>Study required data framework functionalities to support the identified use cases, e.g.:</w:t>
      </w:r>
    </w:p>
    <w:p w14:paraId="6ACE580E" w14:textId="0025E26F" w:rsidR="00D83546" w:rsidRPr="00611670" w:rsidRDefault="00D83546" w:rsidP="00D83546">
      <w:pPr>
        <w:pStyle w:val="B2"/>
        <w:rPr>
          <w:i/>
          <w:iCs/>
        </w:rPr>
      </w:pPr>
      <w:r>
        <w:rPr>
          <w:rFonts w:eastAsia="Yu Mincho"/>
          <w:i/>
          <w:iCs/>
          <w:lang w:eastAsia="ja-JP"/>
        </w:rPr>
        <w:t>…</w:t>
      </w:r>
    </w:p>
    <w:p w14:paraId="0D842AA7" w14:textId="77777777" w:rsidR="00917E7E" w:rsidRPr="00917E7E" w:rsidRDefault="00917E7E" w:rsidP="00917E7E">
      <w:pPr>
        <w:pStyle w:val="B2"/>
        <w:rPr>
          <w:i/>
          <w:iCs/>
        </w:rPr>
      </w:pPr>
      <w:r w:rsidRPr="00917E7E">
        <w:rPr>
          <w:i/>
          <w:iCs/>
        </w:rPr>
        <w:t>d)</w:t>
      </w:r>
      <w:r w:rsidRPr="00917E7E">
        <w:rPr>
          <w:i/>
          <w:iCs/>
        </w:rPr>
        <w:tab/>
        <w:t>data processing (e.g. data anonymization, data analysis, data generation, etc.).</w:t>
      </w:r>
    </w:p>
    <w:p w14:paraId="2265030A" w14:textId="2E57FB89" w:rsidR="00917E7E" w:rsidRPr="00917E7E" w:rsidRDefault="00917E7E" w:rsidP="00917E7E">
      <w:pPr>
        <w:pStyle w:val="B2"/>
        <w:rPr>
          <w:i/>
          <w:iCs/>
        </w:rPr>
      </w:pPr>
      <w:r w:rsidRPr="00917E7E">
        <w:rPr>
          <w:rFonts w:eastAsia="Yu Mincho"/>
          <w:i/>
          <w:iCs/>
          <w:lang w:eastAsia="ja-JP"/>
        </w:rPr>
        <w:t>…</w:t>
      </w:r>
      <w:r w:rsidRPr="00917E7E">
        <w:rPr>
          <w:i/>
          <w:iCs/>
        </w:rPr>
        <w:t>.</w:t>
      </w:r>
    </w:p>
    <w:p w14:paraId="4BD034BE" w14:textId="00597111" w:rsidR="00917E7E" w:rsidRPr="00917E7E" w:rsidRDefault="00917E7E" w:rsidP="00917E7E">
      <w:pPr>
        <w:pStyle w:val="B2"/>
        <w:rPr>
          <w:rFonts w:eastAsia="Yu Mincho"/>
          <w:i/>
          <w:iCs/>
          <w:lang w:eastAsia="ja-JP"/>
        </w:rPr>
      </w:pPr>
      <w:r w:rsidRPr="00917E7E">
        <w:rPr>
          <w:i/>
          <w:iCs/>
        </w:rPr>
        <w:t>f)</w:t>
      </w:r>
      <w:r w:rsidRPr="00917E7E">
        <w:rPr>
          <w:i/>
          <w:iCs/>
        </w:rPr>
        <w:tab/>
        <w:t>data exposure.</w:t>
      </w:r>
    </w:p>
    <w:p w14:paraId="1D2B3B04" w14:textId="77777777" w:rsidR="00917E7E" w:rsidRPr="00917E7E" w:rsidRDefault="00917E7E" w:rsidP="00917E7E">
      <w:pPr>
        <w:spacing w:before="240"/>
      </w:pPr>
      <w:r>
        <w:t>This solution addresses privacy-preserving processing for data exposure, where collected data is processed at a CN NF before being exposed outside the operator domain. In this contribution, anonymization and pseudonymization are treated as different concepts: pseudonymized data is still considered personal data under GDPR, while anonymized data is no longer personal data. Depending on the data type and the intended exposure, the network may apply pseudonymization and/or anonymization techniques (e.g., statistical aggregation, noise addition such as differential privacy, and synthetic data generation) under operator control and applicable policies.</w:t>
      </w:r>
    </w:p>
    <w:p w14:paraId="1E83CC6A" w14:textId="77777777" w:rsidR="00917E7E" w:rsidRPr="00917E7E" w:rsidRDefault="00917E7E" w:rsidP="00917E7E">
      <w:r>
        <w:t>Pseudonymization refers to replacing direct identifiers (or values that can directly identify a subscriber/device) with pseudonyms, such that the data is no longer directly attributable to a specific subscriber or device without additional information (e.g., a separately protected mapping). Note that pseudonymization alone does not make the data anonymous; additional controls may still be required when the data is exposed.</w:t>
      </w:r>
    </w:p>
    <w:p w14:paraId="4145CEAE" w14:textId="39EE7378" w:rsidR="00917E7E" w:rsidRPr="00917E7E" w:rsidRDefault="00917E7E" w:rsidP="00917E7E">
      <w:r>
        <w:t>Anonymization techniques may include creating statistical/aggregated data, adding noise (e.g., differential privacy), and/or providing synthetic data. Synthetic data generation may be applicable to measurement-related data (e.g., sensing measurements and/or UE measurements). When there are privacy concerns with exposing raw measurements, synthetic data may be provided instead of the raw measurements. The synthetic data is generated based on the raw measurements (or a statistical model derived from them) and is intended to preserve relevant statistical characteristics while reducing the risk of identifying individuals. This technique may also support increasing the number of usable data samples, while reducing privacy concerns.</w:t>
      </w:r>
    </w:p>
    <w:p w14:paraId="2E16D0B0" w14:textId="337D4493" w:rsidR="00917E7E" w:rsidRPr="00917E7E" w:rsidRDefault="00917E7E" w:rsidP="00917E7E">
      <w:r w:rsidRPr="00917E7E">
        <w:t xml:space="preserve">This data anonymization solution can be useful when there is a potential privacy risk associated with exposing data to third parties and/or when </w:t>
      </w:r>
      <w:proofErr w:type="gramStart"/>
      <w:r w:rsidRPr="00917E7E">
        <w:t>a large number of</w:t>
      </w:r>
      <w:proofErr w:type="gramEnd"/>
      <w:r w:rsidRPr="00917E7E">
        <w:t xml:space="preserve"> data samples is required </w:t>
      </w:r>
      <w:r w:rsidR="00F25A12">
        <w:rPr>
          <w:rFonts w:eastAsia="Yu Mincho" w:hint="eastAsia"/>
          <w:lang w:eastAsia="ja-JP"/>
        </w:rPr>
        <w:t xml:space="preserve">such as use case 1 &amp; 2 </w:t>
      </w:r>
      <w:r w:rsidRPr="00917E7E">
        <w:t>(clauses 1.1 and 1.2).</w:t>
      </w:r>
    </w:p>
    <w:p w14:paraId="0850CE58" w14:textId="4D88D375"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BF2375">
        <w:rPr>
          <w:rFonts w:eastAsia="Yu Mincho" w:hint="eastAsia"/>
          <w:lang w:eastAsia="ja-JP"/>
        </w:rPr>
        <w:t>21</w:t>
      </w:r>
      <w:r w:rsidRPr="001D0732">
        <w:t>.Y.</w:t>
      </w:r>
      <w:proofErr w:type="gramEnd"/>
      <w:r w:rsidRPr="001D0732">
        <w:t>1</w:t>
      </w:r>
      <w:r w:rsidRPr="001D0732">
        <w:tab/>
        <w:t>Description</w:t>
      </w:r>
      <w:bookmarkEnd w:id="43"/>
      <w:bookmarkEnd w:id="44"/>
      <w:bookmarkEnd w:id="45"/>
      <w:bookmarkEnd w:id="46"/>
      <w:bookmarkEnd w:id="47"/>
      <w:bookmarkEnd w:id="48"/>
      <w:bookmarkEnd w:id="49"/>
    </w:p>
    <w:p w14:paraId="6207F979" w14:textId="59AD0624" w:rsidR="00F25A12" w:rsidRPr="00F25A12" w:rsidRDefault="00F25A12" w:rsidP="00F25A12">
      <w:pPr>
        <w:rPr>
          <w:rFonts w:eastAsia="Yu Mincho"/>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F25A12">
        <w:rPr>
          <w:rFonts w:eastAsia="Yu Mincho"/>
          <w:lang w:eastAsia="ja-JP"/>
        </w:rPr>
        <w:t>This solution is applicable to collected data that may raise privacy concerns, e.g., sensing-related measurements (clause 1.1) and UE measurements used for UE-side model training (clause 1.2).</w:t>
      </w:r>
    </w:p>
    <w:p w14:paraId="66FA779D" w14:textId="77777777" w:rsidR="00F25A12" w:rsidRPr="00F25A12" w:rsidRDefault="00F25A12" w:rsidP="00F25A12">
      <w:pPr>
        <w:rPr>
          <w:rFonts w:eastAsia="Yu Mincho"/>
          <w:lang w:eastAsia="ja-JP"/>
        </w:rPr>
      </w:pPr>
      <w:r>
        <w:t>In this solution, the following principles are applied for privacy-preserving processing prior to exposure:</w:t>
      </w:r>
    </w:p>
    <w:p w14:paraId="31CBA804" w14:textId="77777777" w:rsidR="00F25A12" w:rsidRPr="00F25A12" w:rsidRDefault="00F25A12" w:rsidP="00F25A12">
      <w:pPr>
        <w:numPr>
          <w:ilvl w:val="0"/>
          <w:numId w:val="10"/>
        </w:numPr>
        <w:rPr>
          <w:rFonts w:eastAsia="Yu Mincho"/>
          <w:lang w:eastAsia="ja-JP"/>
        </w:rPr>
      </w:pPr>
      <w:r>
        <w:t>CN-side processing and delivery: A data processing function performs privacy-preserving processing (e.g., pseudonymization or anonymization) based on a request from an NF consumer. After processing, the data processing function provides the processed data to the indicated recipient (e.g., an NF consumer and/or an external data consumer), depending on the request. This design can avoid redundant data forwarding hops.</w:t>
      </w:r>
    </w:p>
    <w:p w14:paraId="6CF95D18" w14:textId="4F2F7A0E" w:rsidR="00F25A12" w:rsidRPr="00F25A12" w:rsidRDefault="00F25A12" w:rsidP="00F25A12">
      <w:pPr>
        <w:numPr>
          <w:ilvl w:val="0"/>
          <w:numId w:val="10"/>
        </w:numPr>
        <w:rPr>
          <w:rFonts w:eastAsia="Yu Mincho"/>
          <w:lang w:eastAsia="ja-JP"/>
        </w:rPr>
      </w:pPr>
      <w:r>
        <w:t>Multiple processing methods: Different privacy-preserving processing methods may be supported by the data processing function. These may include pseudonymization (e.g., replacement of subscriber/device identifiers with pseudonyms under operator control) and anonymization methods such as aggregation/statistics, noise addition (e.g., differential privacy), and synthetic data generation. The applied method(s) may be selected based on the data type and the request from the NF consumer.</w:t>
      </w:r>
    </w:p>
    <w:p w14:paraId="68DF1891" w14:textId="0FB92FC0" w:rsidR="002C63B7" w:rsidRPr="00F25A12" w:rsidRDefault="00F25A12" w:rsidP="00F25A12">
      <w:pPr>
        <w:numPr>
          <w:ilvl w:val="0"/>
          <w:numId w:val="10"/>
        </w:numPr>
        <w:rPr>
          <w:rFonts w:eastAsia="Yu Mincho"/>
          <w:lang w:eastAsia="ja-JP"/>
        </w:rPr>
      </w:pPr>
      <w:r>
        <w:t>Processing request information: A processing request includes, at least, the following information:</w:t>
      </w:r>
    </w:p>
    <w:p w14:paraId="6F4BF081" w14:textId="34F6FE48" w:rsidR="00B02ABE" w:rsidRDefault="00B02ABE" w:rsidP="002C63B7">
      <w:pPr>
        <w:pStyle w:val="ListParagraph"/>
        <w:numPr>
          <w:ilvl w:val="1"/>
          <w:numId w:val="4"/>
        </w:numPr>
        <w:rPr>
          <w:rFonts w:eastAsia="Yu Mincho"/>
          <w:lang w:eastAsia="ja-JP"/>
        </w:rPr>
      </w:pPr>
      <w:r>
        <w:t>The data to which privacy-preserving processing is requested to be applied</w:t>
      </w:r>
    </w:p>
    <w:p w14:paraId="15228899" w14:textId="3CD5512B" w:rsidR="002C63B7" w:rsidRDefault="00B02ABE" w:rsidP="002C63B7">
      <w:pPr>
        <w:pStyle w:val="ListParagraph"/>
        <w:numPr>
          <w:ilvl w:val="1"/>
          <w:numId w:val="4"/>
        </w:numPr>
        <w:rPr>
          <w:rFonts w:eastAsia="Yu Mincho"/>
          <w:lang w:eastAsia="ja-JP"/>
        </w:rPr>
      </w:pPr>
      <w:r>
        <w:lastRenderedPageBreak/>
        <w:t>The processing method to be applied per data type (e.g., pseudonymization, aggregation/statistics, noise addition, and synthetic data generation)</w:t>
      </w:r>
    </w:p>
    <w:p w14:paraId="5887FB5C" w14:textId="77777777" w:rsidR="00F25A12" w:rsidRDefault="00B02ABE" w:rsidP="00F25A12">
      <w:pPr>
        <w:pStyle w:val="ListParagraph"/>
        <w:numPr>
          <w:ilvl w:val="1"/>
          <w:numId w:val="4"/>
        </w:numPr>
        <w:rPr>
          <w:rFonts w:eastAsia="Yu Mincho"/>
          <w:lang w:eastAsia="ja-JP"/>
        </w:rPr>
      </w:pPr>
      <w:r>
        <w:t>The destination of the processed data</w:t>
      </w:r>
    </w:p>
    <w:p w14:paraId="7A9E1A4A" w14:textId="4E69954B" w:rsidR="00F25A12" w:rsidRPr="00F25A12" w:rsidRDefault="00F25A12" w:rsidP="00F25A12">
      <w:pPr>
        <w:ind w:left="1080"/>
        <w:rPr>
          <w:rFonts w:eastAsia="Yu Mincho"/>
          <w:lang w:eastAsia="ja-JP"/>
        </w:rPr>
      </w:pPr>
      <w:r>
        <w:t>The data processing function takes the above information into account, when performing the requested processing and delivering the processed data.</w:t>
      </w:r>
    </w:p>
    <w:p w14:paraId="20B4997C" w14:textId="3A6241C1" w:rsidR="0036775E" w:rsidRDefault="0036775E" w:rsidP="0036775E">
      <w:pPr>
        <w:pStyle w:val="Heading4"/>
      </w:pPr>
      <w:r w:rsidRPr="001D0732">
        <w:t>6.</w:t>
      </w:r>
      <w:proofErr w:type="gramStart"/>
      <w:r w:rsidR="00BF2375">
        <w:rPr>
          <w:rFonts w:eastAsia="Yu Mincho" w:hint="eastAsia"/>
          <w:lang w:eastAsia="ja-JP"/>
        </w:rPr>
        <w:t>21</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1A938B04" w14:textId="0114EF50" w:rsidR="00F25A12" w:rsidRPr="00F25A12" w:rsidRDefault="00D75278" w:rsidP="00F25A12">
      <w:pPr>
        <w:rPr>
          <w:rFonts w:eastAsia="Yu Mincho"/>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6731CA">
        <w:rPr>
          <w:lang w:eastAsia="ko-KR"/>
        </w:rPr>
        <w:t>The procedure of the proposed solution is shown in Figure 6.</w:t>
      </w:r>
      <w:r w:rsidR="00BF2375">
        <w:rPr>
          <w:rFonts w:eastAsia="Yu Mincho" w:hint="eastAsia"/>
          <w:lang w:eastAsia="ja-JP"/>
        </w:rPr>
        <w:t>21</w:t>
      </w:r>
      <w:r w:rsidRPr="006731CA">
        <w:rPr>
          <w:lang w:eastAsia="ko-KR"/>
        </w:rPr>
        <w:t>.</w:t>
      </w:r>
      <w:r>
        <w:rPr>
          <w:rFonts w:eastAsia="Yu Mincho" w:hint="eastAsia"/>
          <w:lang w:eastAsia="ja-JP"/>
        </w:rPr>
        <w:t>Y.2.</w:t>
      </w:r>
      <w:r w:rsidRPr="006731CA">
        <w:rPr>
          <w:lang w:eastAsia="ko-KR"/>
        </w:rPr>
        <w:t>1.</w:t>
      </w:r>
    </w:p>
    <w:p w14:paraId="0E6A050E" w14:textId="3D2545D7" w:rsidR="00D75278" w:rsidRDefault="00C908D8" w:rsidP="00C908D8">
      <w:pPr>
        <w:pStyle w:val="B1"/>
        <w:ind w:left="0" w:firstLine="0"/>
        <w:jc w:val="center"/>
      </w:pPr>
      <w:r>
        <w:object w:dxaOrig="7610" w:dyaOrig="3471" w14:anchorId="2F146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74pt" o:ole="">
            <v:imagedata r:id="rId9" o:title=""/>
          </v:shape>
          <o:OLEObject Type="Embed" ProgID="Visio.Drawing.15" ShapeID="_x0000_i1025" DrawAspect="Content" ObjectID="_1831021705" r:id="rId10"/>
        </w:object>
      </w:r>
    </w:p>
    <w:p w14:paraId="350CAAD6" w14:textId="4CA480EC" w:rsidR="00BF2375" w:rsidRPr="00C86E7E" w:rsidRDefault="00BF2375" w:rsidP="00BF2375">
      <w:pPr>
        <w:pStyle w:val="TF"/>
        <w:rPr>
          <w:rFonts w:ascii="Times New Roman" w:eastAsia="Yu Mincho" w:hAnsi="Times New Roman"/>
          <w:lang w:eastAsia="ja-JP"/>
        </w:rPr>
      </w:pPr>
      <w:r w:rsidRPr="00C86E7E">
        <w:rPr>
          <w:rFonts w:ascii="Times New Roman" w:hAnsi="Times New Roman"/>
        </w:rPr>
        <w:t>Figure 6.</w:t>
      </w:r>
      <w:r>
        <w:rPr>
          <w:rFonts w:ascii="Times New Roman" w:eastAsia="Yu Mincho" w:hAnsi="Times New Roman" w:hint="eastAsia"/>
          <w:lang w:eastAsia="ja-JP"/>
        </w:rPr>
        <w:t>21</w:t>
      </w:r>
      <w:r w:rsidRPr="00C86E7E">
        <w:rPr>
          <w:rFonts w:ascii="Times New Roman" w:hAnsi="Times New Roman"/>
        </w:rPr>
        <w:t>.Y.2-1: Privacy-preserving processing procedure</w:t>
      </w:r>
    </w:p>
    <w:p w14:paraId="42029D66" w14:textId="77777777" w:rsidR="00BF2375" w:rsidRDefault="00BF2375" w:rsidP="00BF2375">
      <w:pPr>
        <w:pStyle w:val="TF"/>
        <w:numPr>
          <w:ilvl w:val="0"/>
          <w:numId w:val="13"/>
        </w:numPr>
        <w:jc w:val="left"/>
        <w:rPr>
          <w:rFonts w:ascii="Times New Roman" w:eastAsia="Yu Mincho" w:hAnsi="Times New Roman"/>
          <w:b w:val="0"/>
          <w:bCs/>
          <w:lang w:eastAsia="ja-JP"/>
        </w:rPr>
      </w:pPr>
      <w:r>
        <w:rPr>
          <w:rFonts w:ascii="Times New Roman" w:eastAsia="Yu Mincho" w:hAnsi="Times New Roman" w:hint="eastAsia"/>
          <w:b w:val="0"/>
          <w:bCs/>
          <w:lang w:eastAsia="ja-JP"/>
        </w:rPr>
        <w:t>[Optional] the data consumer requests NF consumer to provide data, where the request indicates whether anonymized data is allowed or not.</w:t>
      </w:r>
    </w:p>
    <w:p w14:paraId="795D1ABB" w14:textId="77777777" w:rsidR="00BF2375" w:rsidRDefault="00BF2375" w:rsidP="00BF2375">
      <w:pPr>
        <w:pStyle w:val="TF"/>
        <w:numPr>
          <w:ilvl w:val="0"/>
          <w:numId w:val="13"/>
        </w:numPr>
        <w:jc w:val="left"/>
        <w:rPr>
          <w:rFonts w:ascii="Times New Roman" w:eastAsia="Yu Mincho" w:hAnsi="Times New Roman"/>
          <w:b w:val="0"/>
          <w:bCs/>
          <w:lang w:eastAsia="ja-JP"/>
        </w:rPr>
      </w:pPr>
      <w:r>
        <w:rPr>
          <w:rFonts w:ascii="Times New Roman" w:eastAsia="Yu Mincho" w:hAnsi="Times New Roman" w:hint="eastAsia"/>
          <w:b w:val="0"/>
          <w:bCs/>
          <w:lang w:eastAsia="ja-JP"/>
        </w:rPr>
        <w:t>The NF consumer requests the data processing function to perform anonymization. The request includes the data to which processing is applied, the privacy preserving processing method, the destination of the anonymized data.</w:t>
      </w:r>
    </w:p>
    <w:p w14:paraId="03D77F7C" w14:textId="77777777" w:rsidR="00BF2375" w:rsidRPr="00C86E7E" w:rsidRDefault="00BF2375" w:rsidP="00BF2375">
      <w:pPr>
        <w:pStyle w:val="TF"/>
        <w:numPr>
          <w:ilvl w:val="0"/>
          <w:numId w:val="13"/>
        </w:numPr>
        <w:jc w:val="left"/>
        <w:rPr>
          <w:rFonts w:ascii="Times New Roman" w:eastAsia="Yu Mincho" w:hAnsi="Times New Roman"/>
          <w:b w:val="0"/>
          <w:bCs/>
          <w:lang w:eastAsia="ja-JP"/>
        </w:rPr>
      </w:pPr>
      <w:r>
        <w:rPr>
          <w:rFonts w:ascii="Times New Roman" w:eastAsia="Yu Mincho" w:hAnsi="Times New Roman" w:hint="eastAsia"/>
          <w:b w:val="0"/>
          <w:bCs/>
          <w:lang w:eastAsia="ja-JP"/>
        </w:rPr>
        <w:t xml:space="preserve">The data processing function performs anonymization according to the </w:t>
      </w:r>
      <w:r>
        <w:rPr>
          <w:rFonts w:ascii="Times New Roman" w:eastAsia="Yu Mincho" w:hAnsi="Times New Roman"/>
          <w:b w:val="0"/>
          <w:bCs/>
          <w:lang w:eastAsia="ja-JP"/>
        </w:rPr>
        <w:t>request and</w:t>
      </w:r>
      <w:r>
        <w:rPr>
          <w:rFonts w:ascii="Times New Roman" w:eastAsia="Yu Mincho" w:hAnsi="Times New Roman" w:hint="eastAsia"/>
          <w:b w:val="0"/>
          <w:bCs/>
          <w:lang w:eastAsia="ja-JP"/>
        </w:rPr>
        <w:t xml:space="preserve"> provide the anonymized data to the destination indicated in the request. </w:t>
      </w:r>
    </w:p>
    <w:p w14:paraId="76CEEC83" w14:textId="10430B6D" w:rsidR="0036775E" w:rsidRDefault="0036775E" w:rsidP="0036775E">
      <w:pPr>
        <w:pStyle w:val="Heading4"/>
      </w:pPr>
      <w:r w:rsidRPr="001D0732">
        <w:rPr>
          <w:lang w:eastAsia="zh-CN"/>
        </w:rPr>
        <w:t>6.</w:t>
      </w:r>
      <w:proofErr w:type="gramStart"/>
      <w:r w:rsidR="00BF2375">
        <w:rPr>
          <w:rFonts w:eastAsia="Yu Mincho" w:hint="eastAsia"/>
          <w:lang w:eastAsia="ja-JP"/>
        </w:rPr>
        <w:t>21</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C1327D" w14:textId="77777777" w:rsidR="00432885" w:rsidRPr="007D04DF" w:rsidRDefault="00432885" w:rsidP="00432885">
      <w:r w:rsidRPr="007D04DF">
        <w:t>The solution has the following impacts:</w:t>
      </w:r>
    </w:p>
    <w:p w14:paraId="4390AB23" w14:textId="5C18B1DF" w:rsidR="00C908D8" w:rsidRPr="00432885" w:rsidRDefault="00432885">
      <w:pPr>
        <w:rPr>
          <w:rFonts w:eastAsia="Yu Mincho"/>
          <w:b/>
          <w:bCs/>
          <w:lang w:eastAsia="ja-JP"/>
        </w:rPr>
      </w:pPr>
      <w:r w:rsidRPr="00432885">
        <w:rPr>
          <w:rFonts w:eastAsia="Yu Mincho" w:hint="eastAsia"/>
          <w:b/>
          <w:bCs/>
          <w:lang w:eastAsia="ja-JP"/>
        </w:rPr>
        <w:t>Data processing function:</w:t>
      </w:r>
    </w:p>
    <w:p w14:paraId="166C64CF" w14:textId="616FC259" w:rsidR="00C93D83" w:rsidRDefault="00432885" w:rsidP="00432885">
      <w:pPr>
        <w:pStyle w:val="ListParagraph"/>
        <w:numPr>
          <w:ilvl w:val="0"/>
          <w:numId w:val="1"/>
        </w:numPr>
        <w:rPr>
          <w:rFonts w:eastAsia="Yu Mincho"/>
          <w:lang w:eastAsia="ja-JP"/>
        </w:rPr>
      </w:pPr>
      <w:r>
        <w:t>Support service operation to be used by the consumers to request privacy-preserving processing (anonymization/pseudonymization)</w:t>
      </w:r>
    </w:p>
    <w:p w14:paraId="3A279156" w14:textId="77777777" w:rsidR="00DE25BD" w:rsidRDefault="00DE25BD" w:rsidP="00DE25BD">
      <w:pPr>
        <w:pStyle w:val="ListParagraph"/>
        <w:ind w:left="644"/>
        <w:rPr>
          <w:rFonts w:eastAsia="Yu Mincho"/>
          <w:lang w:eastAsia="ja-JP"/>
        </w:rPr>
      </w:pPr>
    </w:p>
    <w:p w14:paraId="3B31D701" w14:textId="57D1E0DB" w:rsidR="00432885" w:rsidRDefault="00DE25BD" w:rsidP="00432885">
      <w:pPr>
        <w:pStyle w:val="ListParagraph"/>
        <w:numPr>
          <w:ilvl w:val="0"/>
          <w:numId w:val="1"/>
        </w:numPr>
        <w:rPr>
          <w:rFonts w:eastAsia="Yu Mincho"/>
          <w:lang w:eastAsia="ja-JP"/>
        </w:rPr>
      </w:pPr>
      <w:r>
        <w:t>Support pseudonymization and anonymization methods (e.g., aggregation/statistics, noise addition, synthetic data generation) towards the data based on the request.</w:t>
      </w:r>
    </w:p>
    <w:p w14:paraId="522589DB" w14:textId="77777777" w:rsidR="00DE25BD" w:rsidRDefault="00DE25BD" w:rsidP="00DE25BD">
      <w:pPr>
        <w:pStyle w:val="ListParagraph"/>
        <w:ind w:left="644"/>
        <w:rPr>
          <w:rFonts w:eastAsia="Yu Mincho"/>
          <w:lang w:eastAsia="ja-JP"/>
        </w:rPr>
      </w:pPr>
    </w:p>
    <w:p w14:paraId="27DAA96B" w14:textId="660F648A" w:rsidR="00DE25BD" w:rsidRPr="00DE25BD" w:rsidRDefault="00DE25BD" w:rsidP="00DE25BD">
      <w:pPr>
        <w:pStyle w:val="ListParagraph"/>
        <w:numPr>
          <w:ilvl w:val="0"/>
          <w:numId w:val="1"/>
        </w:numPr>
        <w:rPr>
          <w:rFonts w:eastAsia="Yu Mincho"/>
          <w:lang w:eastAsia="ja-JP"/>
        </w:rPr>
      </w:pPr>
      <w:r>
        <w:t>Provide the processed data to the destination indicated in the request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7B9" w14:textId="77777777" w:rsidR="00E82073" w:rsidRDefault="00E82073">
      <w:r>
        <w:separator/>
      </w:r>
    </w:p>
  </w:endnote>
  <w:endnote w:type="continuationSeparator" w:id="0">
    <w:p w14:paraId="546B572C" w14:textId="77777777" w:rsidR="00E82073" w:rsidRDefault="00E8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CBDC" w14:textId="77777777" w:rsidR="00E82073" w:rsidRDefault="00E82073">
      <w:r>
        <w:separator/>
      </w:r>
    </w:p>
  </w:footnote>
  <w:footnote w:type="continuationSeparator" w:id="0">
    <w:p w14:paraId="0FDEAD57" w14:textId="77777777" w:rsidR="00E82073" w:rsidRDefault="00E82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F8B5F4A"/>
    <w:multiLevelType w:val="hybridMultilevel"/>
    <w:tmpl w:val="A8D0C62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5A692E77"/>
    <w:multiLevelType w:val="hybridMultilevel"/>
    <w:tmpl w:val="8CD8B918"/>
    <w:lvl w:ilvl="0" w:tplc="990AB582">
      <w:start w:val="3"/>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5DCB6CBE"/>
    <w:multiLevelType w:val="hybridMultilevel"/>
    <w:tmpl w:val="2F1486E4"/>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61111626"/>
    <w:multiLevelType w:val="hybridMultilevel"/>
    <w:tmpl w:val="214CB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4A667BC"/>
    <w:multiLevelType w:val="hybridMultilevel"/>
    <w:tmpl w:val="0C404B4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7B0F5085"/>
    <w:multiLevelType w:val="hybridMultilevel"/>
    <w:tmpl w:val="86888B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FB229E8"/>
    <w:multiLevelType w:val="multilevel"/>
    <w:tmpl w:val="C9C0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4"/>
  </w:num>
  <w:num w:numId="2" w16cid:durableId="1389382282">
    <w:abstractNumId w:val="5"/>
  </w:num>
  <w:num w:numId="3" w16cid:durableId="637222428">
    <w:abstractNumId w:val="11"/>
  </w:num>
  <w:num w:numId="4" w16cid:durableId="524758247">
    <w:abstractNumId w:val="7"/>
  </w:num>
  <w:num w:numId="5" w16cid:durableId="1958680898">
    <w:abstractNumId w:val="0"/>
  </w:num>
  <w:num w:numId="6" w16cid:durableId="1675647798">
    <w:abstractNumId w:val="8"/>
  </w:num>
  <w:num w:numId="7" w16cid:durableId="81218620">
    <w:abstractNumId w:val="10"/>
  </w:num>
  <w:num w:numId="8" w16cid:durableId="2055500576">
    <w:abstractNumId w:val="6"/>
  </w:num>
  <w:num w:numId="9" w16cid:durableId="1330869556">
    <w:abstractNumId w:val="1"/>
  </w:num>
  <w:num w:numId="10" w16cid:durableId="530805100">
    <w:abstractNumId w:val="9"/>
  </w:num>
  <w:num w:numId="11" w16cid:durableId="191262311">
    <w:abstractNumId w:val="12"/>
  </w:num>
  <w:num w:numId="12" w16cid:durableId="47342300">
    <w:abstractNumId w:val="2"/>
  </w:num>
  <w:num w:numId="13" w16cid:durableId="11729129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F34"/>
    <w:rsid w:val="00067F9C"/>
    <w:rsid w:val="000B59EB"/>
    <w:rsid w:val="0010504F"/>
    <w:rsid w:val="001057D5"/>
    <w:rsid w:val="001168AF"/>
    <w:rsid w:val="00134914"/>
    <w:rsid w:val="00147430"/>
    <w:rsid w:val="001604A8"/>
    <w:rsid w:val="00181836"/>
    <w:rsid w:val="00185549"/>
    <w:rsid w:val="00186A05"/>
    <w:rsid w:val="001937CF"/>
    <w:rsid w:val="001B093A"/>
    <w:rsid w:val="001C35FE"/>
    <w:rsid w:val="001C5CF1"/>
    <w:rsid w:val="001E0A30"/>
    <w:rsid w:val="00213C5B"/>
    <w:rsid w:val="00214DF0"/>
    <w:rsid w:val="002328BC"/>
    <w:rsid w:val="00243096"/>
    <w:rsid w:val="002474B7"/>
    <w:rsid w:val="002518BD"/>
    <w:rsid w:val="00266561"/>
    <w:rsid w:val="00273A0E"/>
    <w:rsid w:val="00277711"/>
    <w:rsid w:val="002943E1"/>
    <w:rsid w:val="002A0960"/>
    <w:rsid w:val="002B4079"/>
    <w:rsid w:val="002C63B7"/>
    <w:rsid w:val="002D623E"/>
    <w:rsid w:val="002E7B8D"/>
    <w:rsid w:val="00337943"/>
    <w:rsid w:val="0036775E"/>
    <w:rsid w:val="00375166"/>
    <w:rsid w:val="003D5D20"/>
    <w:rsid w:val="003E6EFF"/>
    <w:rsid w:val="004054C1"/>
    <w:rsid w:val="00432885"/>
    <w:rsid w:val="0044235F"/>
    <w:rsid w:val="004721C0"/>
    <w:rsid w:val="004A271E"/>
    <w:rsid w:val="004B38B3"/>
    <w:rsid w:val="004E2F92"/>
    <w:rsid w:val="00512260"/>
    <w:rsid w:val="0051513A"/>
    <w:rsid w:val="0051688C"/>
    <w:rsid w:val="005644BA"/>
    <w:rsid w:val="00567921"/>
    <w:rsid w:val="00580696"/>
    <w:rsid w:val="005E5F61"/>
    <w:rsid w:val="00611670"/>
    <w:rsid w:val="006474C6"/>
    <w:rsid w:val="00653E2A"/>
    <w:rsid w:val="00672A6C"/>
    <w:rsid w:val="00690307"/>
    <w:rsid w:val="0069541A"/>
    <w:rsid w:val="006B621B"/>
    <w:rsid w:val="006D15C1"/>
    <w:rsid w:val="00754E36"/>
    <w:rsid w:val="0077110F"/>
    <w:rsid w:val="00780A06"/>
    <w:rsid w:val="00785301"/>
    <w:rsid w:val="00793D77"/>
    <w:rsid w:val="007A1B30"/>
    <w:rsid w:val="007C0A74"/>
    <w:rsid w:val="0080590E"/>
    <w:rsid w:val="00810199"/>
    <w:rsid w:val="008171CF"/>
    <w:rsid w:val="0082707E"/>
    <w:rsid w:val="00837AD7"/>
    <w:rsid w:val="00855D44"/>
    <w:rsid w:val="008B4AAF"/>
    <w:rsid w:val="008F6390"/>
    <w:rsid w:val="00913715"/>
    <w:rsid w:val="00915614"/>
    <w:rsid w:val="009158D2"/>
    <w:rsid w:val="00917E7E"/>
    <w:rsid w:val="009255E7"/>
    <w:rsid w:val="0093188D"/>
    <w:rsid w:val="00982BA7"/>
    <w:rsid w:val="00995C58"/>
    <w:rsid w:val="009A21B0"/>
    <w:rsid w:val="009C1D90"/>
    <w:rsid w:val="009F2209"/>
    <w:rsid w:val="00A34787"/>
    <w:rsid w:val="00A36BAD"/>
    <w:rsid w:val="00AA3DBE"/>
    <w:rsid w:val="00AA4C09"/>
    <w:rsid w:val="00AA7E59"/>
    <w:rsid w:val="00AB1CCA"/>
    <w:rsid w:val="00AD7EB8"/>
    <w:rsid w:val="00AE35AD"/>
    <w:rsid w:val="00B02ABE"/>
    <w:rsid w:val="00B41104"/>
    <w:rsid w:val="00BA4BE2"/>
    <w:rsid w:val="00BB0624"/>
    <w:rsid w:val="00BD1620"/>
    <w:rsid w:val="00BF2375"/>
    <w:rsid w:val="00BF3721"/>
    <w:rsid w:val="00C03966"/>
    <w:rsid w:val="00C3296D"/>
    <w:rsid w:val="00C44D05"/>
    <w:rsid w:val="00C601CB"/>
    <w:rsid w:val="00C60D56"/>
    <w:rsid w:val="00C72032"/>
    <w:rsid w:val="00C7431B"/>
    <w:rsid w:val="00C86E7E"/>
    <w:rsid w:val="00C86F41"/>
    <w:rsid w:val="00C87441"/>
    <w:rsid w:val="00C908D8"/>
    <w:rsid w:val="00C93D83"/>
    <w:rsid w:val="00CC4471"/>
    <w:rsid w:val="00D07287"/>
    <w:rsid w:val="00D24BB9"/>
    <w:rsid w:val="00D3140C"/>
    <w:rsid w:val="00D318B2"/>
    <w:rsid w:val="00D55FB4"/>
    <w:rsid w:val="00D560D2"/>
    <w:rsid w:val="00D75278"/>
    <w:rsid w:val="00D83546"/>
    <w:rsid w:val="00DA6281"/>
    <w:rsid w:val="00DE25BD"/>
    <w:rsid w:val="00E06393"/>
    <w:rsid w:val="00E1464D"/>
    <w:rsid w:val="00E25D01"/>
    <w:rsid w:val="00E54C0A"/>
    <w:rsid w:val="00E639FE"/>
    <w:rsid w:val="00E82073"/>
    <w:rsid w:val="00EB71E4"/>
    <w:rsid w:val="00F21090"/>
    <w:rsid w:val="00F25A12"/>
    <w:rsid w:val="00F26E37"/>
    <w:rsid w:val="00F30FD1"/>
    <w:rsid w:val="00F3442A"/>
    <w:rsid w:val="00F431B2"/>
    <w:rsid w:val="00F464CE"/>
    <w:rsid w:val="00F57C87"/>
    <w:rsid w:val="00F6140F"/>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89FA88F-7FC5-401E-ADBC-62D21EBF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11670"/>
    <w:rPr>
      <w:rFonts w:eastAsia="Times New Roman"/>
    </w:rPr>
  </w:style>
  <w:style w:type="character" w:customStyle="1" w:styleId="B2Char">
    <w:name w:val="B2 Char"/>
    <w:link w:val="B2"/>
    <w:qFormat/>
    <w:locked/>
    <w:rsid w:val="00611670"/>
    <w:rPr>
      <w:rFonts w:ascii="Times New Roman" w:hAnsi="Times New Roman"/>
      <w:lang w:eastAsia="en-US"/>
    </w:rPr>
  </w:style>
  <w:style w:type="character" w:customStyle="1" w:styleId="NOZchn">
    <w:name w:val="NO Zchn"/>
    <w:link w:val="NO"/>
    <w:qFormat/>
    <w:rsid w:val="00611670"/>
    <w:rPr>
      <w:rFonts w:ascii="Times New Roman" w:hAnsi="Times New Roman"/>
      <w:lang w:eastAsia="en-US"/>
    </w:rPr>
  </w:style>
  <w:style w:type="character" w:customStyle="1" w:styleId="NOChar">
    <w:name w:val="NO Char"/>
    <w:qFormat/>
    <w:rsid w:val="002D623E"/>
    <w:rPr>
      <w:szCs w:val="21"/>
      <w:lang w:eastAsia="en-US"/>
    </w:rPr>
  </w:style>
  <w:style w:type="character" w:customStyle="1" w:styleId="TFChar">
    <w:name w:val="TF Char"/>
    <w:link w:val="TF"/>
    <w:qFormat/>
    <w:rsid w:val="002D623E"/>
    <w:rPr>
      <w:rFonts w:ascii="Arial" w:hAnsi="Arial"/>
      <w:b/>
      <w:lang w:eastAsia="en-US"/>
    </w:rPr>
  </w:style>
  <w:style w:type="paragraph" w:styleId="ListParagraph">
    <w:name w:val="List Paragraph"/>
    <w:basedOn w:val="Normal"/>
    <w:uiPriority w:val="34"/>
    <w:qFormat/>
    <w:rsid w:val="00E639FE"/>
    <w:pPr>
      <w:ind w:left="720"/>
      <w:contextualSpacing/>
    </w:pPr>
  </w:style>
  <w:style w:type="paragraph" w:styleId="BodyText">
    <w:name w:val="Body Text"/>
    <w:basedOn w:val="Normal"/>
    <w:link w:val="BodyTextChar"/>
    <w:rsid w:val="00855D44"/>
    <w:pPr>
      <w:spacing w:after="120"/>
    </w:pPr>
  </w:style>
  <w:style w:type="character" w:customStyle="1" w:styleId="BodyTextChar">
    <w:name w:val="Body Text Char"/>
    <w:basedOn w:val="DefaultParagraphFont"/>
    <w:link w:val="BodyText"/>
    <w:rsid w:val="00855D44"/>
    <w:rPr>
      <w:rFonts w:ascii="Times New Roman" w:hAnsi="Times New Roman"/>
      <w:lang w:eastAsia="en-US"/>
    </w:rPr>
  </w:style>
  <w:style w:type="paragraph" w:styleId="BodyTextFirstIndent">
    <w:name w:val="Body Text First Indent"/>
    <w:basedOn w:val="BodyText"/>
    <w:link w:val="BodyTextFirstIndentChar"/>
    <w:rsid w:val="00855D44"/>
    <w:pPr>
      <w:ind w:firstLine="210"/>
    </w:pPr>
  </w:style>
  <w:style w:type="character" w:customStyle="1" w:styleId="BodyTextFirstIndentChar">
    <w:name w:val="Body Text First Indent Char"/>
    <w:basedOn w:val="BodyTextChar"/>
    <w:link w:val="BodyTextFirstIndent"/>
    <w:rsid w:val="00855D44"/>
    <w:rPr>
      <w:rFonts w:ascii="Times New Roman" w:hAnsi="Times New Roman"/>
      <w:lang w:eastAsia="en-US"/>
    </w:rPr>
  </w:style>
  <w:style w:type="paragraph" w:styleId="NormalWeb">
    <w:name w:val="Normal (Web)"/>
    <w:basedOn w:val="Normal"/>
    <w:rsid w:val="00917E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BBE9-D95F-4BF9-A4A5-841DE86FC3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 Haruhi</cp:lastModifiedBy>
  <cp:revision>2</cp:revision>
  <cp:lastPrinted>1900-01-01T05:00:00Z</cp:lastPrinted>
  <dcterms:created xsi:type="dcterms:W3CDTF">2026-01-27T11:21:00Z</dcterms:created>
  <dcterms:modified xsi:type="dcterms:W3CDTF">2026-01-27T11:21:00Z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